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F843" w14:textId="0E14DCBC" w:rsidR="000B707B" w:rsidRPr="00006AD3" w:rsidRDefault="00E52CE2" w:rsidP="6B5E37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240" w:line="240" w:lineRule="auto"/>
        <w:jc w:val="center"/>
        <w:rPr>
          <w:sz w:val="36"/>
          <w:szCs w:val="36"/>
        </w:rPr>
      </w:pPr>
      <w:r w:rsidRPr="6B5E3771">
        <w:rPr>
          <w:sz w:val="36"/>
          <w:szCs w:val="36"/>
        </w:rPr>
        <w:t>STEM-c</w:t>
      </w:r>
      <w:r w:rsidR="00006AD3" w:rsidRPr="6B5E3771">
        <w:rPr>
          <w:sz w:val="36"/>
          <w:szCs w:val="36"/>
        </w:rPr>
        <w:t xml:space="preserve">oncepten </w:t>
      </w:r>
      <w:commentRangeStart w:id="0"/>
      <w:r w:rsidR="00F118D1" w:rsidRPr="6B5E3771">
        <w:rPr>
          <w:sz w:val="36"/>
          <w:szCs w:val="36"/>
        </w:rPr>
        <w:t>bouw</w:t>
      </w:r>
      <w:commentRangeEnd w:id="0"/>
      <w:r w:rsidR="002D5501">
        <w:rPr>
          <w:rStyle w:val="Verwijzingopmerking"/>
        </w:rPr>
        <w:commentReference w:id="0"/>
      </w:r>
      <w:r w:rsidR="000B707B" w:rsidRPr="6B5E3771">
        <w:rPr>
          <w:sz w:val="36"/>
          <w:szCs w:val="36"/>
        </w:rPr>
        <w:t>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04154" w14:paraId="46C23A53" w14:textId="77777777" w:rsidTr="00A04154">
        <w:tc>
          <w:tcPr>
            <w:tcW w:w="1838" w:type="dxa"/>
          </w:tcPr>
          <w:p w14:paraId="34079BA7" w14:textId="77777777" w:rsidR="00A04154" w:rsidRDefault="00A04154" w:rsidP="00904861">
            <w:pPr>
              <w:rPr>
                <w:noProof/>
                <w:lang w:eastAsia="nl-BE"/>
              </w:rPr>
            </w:pPr>
          </w:p>
        </w:tc>
        <w:tc>
          <w:tcPr>
            <w:tcW w:w="7229" w:type="dxa"/>
          </w:tcPr>
          <w:p w14:paraId="22EB361A" w14:textId="05D49247" w:rsidR="00A04154" w:rsidRPr="00F3748E" w:rsidRDefault="00A04154" w:rsidP="00904861">
            <w:pPr>
              <w:rPr>
                <w:sz w:val="20"/>
              </w:rPr>
            </w:pPr>
            <w:r w:rsidRPr="00F3748E">
              <w:rPr>
                <w:sz w:val="20"/>
              </w:rPr>
              <w:t>Voorbeelden</w:t>
            </w:r>
          </w:p>
        </w:tc>
      </w:tr>
      <w:tr w:rsidR="00BE6D24" w14:paraId="61908148" w14:textId="77777777" w:rsidTr="00A04154">
        <w:tc>
          <w:tcPr>
            <w:tcW w:w="1838" w:type="dxa"/>
          </w:tcPr>
          <w:p w14:paraId="45880E23" w14:textId="77777777" w:rsidR="00BE6D24" w:rsidRPr="00006AD3" w:rsidRDefault="00BE6D24" w:rsidP="00BE6D24">
            <w:pPr>
              <w:jc w:val="center"/>
              <w:rPr>
                <w:sz w:val="20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6B11FD53" wp14:editId="6374803A">
                  <wp:extent cx="720000" cy="720000"/>
                  <wp:effectExtent l="0" t="0" r="4445" b="4445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Afbeelding 5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CC8DE" w14:textId="64FFD480" w:rsidR="00BE6D24" w:rsidRPr="00006AD3" w:rsidRDefault="00BE6D24" w:rsidP="00BE6D24">
            <w:pPr>
              <w:jc w:val="center"/>
              <w:rPr>
                <w:sz w:val="20"/>
              </w:rPr>
            </w:pPr>
            <w:r w:rsidRPr="00F3748E">
              <w:rPr>
                <w:sz w:val="18"/>
              </w:rPr>
              <w:t>Energie, materie en objecten</w:t>
            </w:r>
          </w:p>
        </w:tc>
        <w:tc>
          <w:tcPr>
            <w:tcW w:w="7229" w:type="dxa"/>
            <w:shd w:val="clear" w:color="auto" w:fill="auto"/>
          </w:tcPr>
          <w:p w14:paraId="48A30A43" w14:textId="77777777" w:rsidR="00BE6D24" w:rsidRPr="00D914E2" w:rsidRDefault="00BE6D24" w:rsidP="00BE6D24">
            <w:pPr>
              <w:ind w:left="-48"/>
              <w:rPr>
                <w:i/>
                <w:iCs/>
                <w:sz w:val="18"/>
                <w:szCs w:val="18"/>
              </w:rPr>
            </w:pPr>
            <w:r w:rsidRPr="00D914E2">
              <w:rPr>
                <w:i/>
                <w:iCs/>
                <w:sz w:val="18"/>
                <w:szCs w:val="18"/>
              </w:rPr>
              <w:t xml:space="preserve">Dit concept is </w:t>
            </w:r>
            <w:r w:rsidRPr="00D914E2">
              <w:rPr>
                <w:i/>
                <w:iCs/>
                <w:sz w:val="18"/>
                <w:szCs w:val="18"/>
                <w:u w:val="single"/>
              </w:rPr>
              <w:t>niet</w:t>
            </w:r>
            <w:r w:rsidRPr="00D914E2">
              <w:rPr>
                <w:i/>
                <w:iCs/>
                <w:sz w:val="18"/>
                <w:szCs w:val="18"/>
              </w:rPr>
              <w:t xml:space="preserve"> van toepassing in het specifiek gedeelte van de studierichting </w:t>
            </w:r>
            <w:r>
              <w:rPr>
                <w:i/>
                <w:iCs/>
                <w:sz w:val="18"/>
                <w:szCs w:val="18"/>
              </w:rPr>
              <w:t>Schilderen en decoratie</w:t>
            </w:r>
            <w:r w:rsidRPr="00D914E2">
              <w:rPr>
                <w:i/>
                <w:iCs/>
                <w:sz w:val="18"/>
                <w:szCs w:val="18"/>
              </w:rPr>
              <w:t xml:space="preserve"> en dient aangereikt te worden bij het realiseren van de leerplandoelen die behandeld moeten worden in </w:t>
            </w:r>
            <w:r>
              <w:rPr>
                <w:i/>
                <w:iCs/>
                <w:sz w:val="18"/>
                <w:szCs w:val="18"/>
              </w:rPr>
              <w:t>de</w:t>
            </w:r>
            <w:r w:rsidRPr="00D914E2">
              <w:rPr>
                <w:i/>
                <w:iCs/>
                <w:sz w:val="18"/>
                <w:szCs w:val="18"/>
              </w:rPr>
              <w:t xml:space="preserve"> volgende onderdelen van SC 6:</w:t>
            </w:r>
          </w:p>
          <w:p w14:paraId="31CD8CA0" w14:textId="77777777" w:rsidR="00BE6D24" w:rsidRPr="00D914E2" w:rsidRDefault="00BE6D24" w:rsidP="00BE6D24">
            <w:pPr>
              <w:pStyle w:val="Lijstalinea"/>
              <w:numPr>
                <w:ilvl w:val="0"/>
                <w:numId w:val="3"/>
              </w:numPr>
              <w:ind w:left="312"/>
              <w:rPr>
                <w:i/>
                <w:iCs/>
                <w:sz w:val="18"/>
                <w:szCs w:val="18"/>
              </w:rPr>
            </w:pPr>
            <w:r w:rsidRPr="00D914E2">
              <w:rPr>
                <w:i/>
                <w:iCs/>
                <w:sz w:val="18"/>
                <w:szCs w:val="18"/>
              </w:rPr>
              <w:t>‘Inzicht ontwikkelen in de bouw, structuur en eigenschappen van materie in levende en niet-levende systemen.’</w:t>
            </w:r>
          </w:p>
          <w:p w14:paraId="4932C43D" w14:textId="35989943" w:rsidR="00BE6D24" w:rsidRPr="00CD16BE" w:rsidRDefault="00BE6D24" w:rsidP="00BE6D24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D914E2">
              <w:rPr>
                <w:i/>
                <w:iCs/>
                <w:sz w:val="18"/>
                <w:szCs w:val="18"/>
              </w:rPr>
              <w:t>‘Inzicht ontwikkelen in de verschijningsvormen van energie, de wisselwerking tussen materie onderling en met energie alsook de gevolgen ervan.’</w:t>
            </w:r>
          </w:p>
        </w:tc>
      </w:tr>
      <w:tr w:rsidR="00A04154" w14:paraId="2839641F" w14:textId="77777777" w:rsidTr="00A04154">
        <w:tc>
          <w:tcPr>
            <w:tcW w:w="1838" w:type="dxa"/>
          </w:tcPr>
          <w:p w14:paraId="4747F073" w14:textId="77777777" w:rsidR="00A04154" w:rsidRPr="00006AD3" w:rsidRDefault="00A04154" w:rsidP="00904861">
            <w:pPr>
              <w:jc w:val="center"/>
              <w:rPr>
                <w:sz w:val="20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21792968" wp14:editId="076826C9">
                  <wp:extent cx="720000" cy="720000"/>
                  <wp:effectExtent l="0" t="0" r="4445" b="4445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Afbeelding 6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C912D" w14:textId="69178B4D" w:rsidR="00A04154" w:rsidRPr="00006AD3" w:rsidRDefault="00A04154" w:rsidP="00904861">
            <w:pPr>
              <w:jc w:val="center"/>
              <w:rPr>
                <w:sz w:val="20"/>
              </w:rPr>
            </w:pPr>
            <w:r w:rsidRPr="00F3748E">
              <w:rPr>
                <w:sz w:val="18"/>
              </w:rPr>
              <w:t>Oorzaak en gevolg</w:t>
            </w:r>
          </w:p>
        </w:tc>
        <w:tc>
          <w:tcPr>
            <w:tcW w:w="7229" w:type="dxa"/>
          </w:tcPr>
          <w:p w14:paraId="6584DFEC" w14:textId="3493806D" w:rsidR="00DF2B0B" w:rsidRDefault="00DF2B0B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i</w:t>
            </w:r>
            <w:r w:rsidRPr="00A43479">
              <w:rPr>
                <w:sz w:val="18"/>
              </w:rPr>
              <w:t>nvloed van omgevingsfactoren</w:t>
            </w:r>
            <w:r>
              <w:rPr>
                <w:sz w:val="18"/>
              </w:rPr>
              <w:t xml:space="preserve"> op bouwelementen (temperatuursveranderingen, vocht, UV, …)</w:t>
            </w:r>
          </w:p>
          <w:p w14:paraId="48DB6165" w14:textId="7051BF64" w:rsidR="00F15A19" w:rsidRDefault="00F15A19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belang v</w:t>
            </w:r>
            <w:r w:rsidRPr="00F3748E">
              <w:rPr>
                <w:sz w:val="18"/>
              </w:rPr>
              <w:t>eilig</w:t>
            </w:r>
            <w:r>
              <w:rPr>
                <w:sz w:val="18"/>
              </w:rPr>
              <w:t>heidsregels bij</w:t>
            </w:r>
            <w:r w:rsidRPr="00F3748E">
              <w:rPr>
                <w:sz w:val="18"/>
              </w:rPr>
              <w:t xml:space="preserve"> gebruik gereedsch</w:t>
            </w:r>
            <w:r>
              <w:rPr>
                <w:sz w:val="18"/>
              </w:rPr>
              <w:t>appen, machines en materialen</w:t>
            </w:r>
          </w:p>
          <w:p w14:paraId="23342CDF" w14:textId="77777777" w:rsidR="00F15A19" w:rsidRPr="00F3748E" w:rsidRDefault="00F15A19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belang correct gebruiken</w:t>
            </w:r>
            <w:r w:rsidRPr="00F3748E">
              <w:rPr>
                <w:sz w:val="18"/>
              </w:rPr>
              <w:t xml:space="preserve"> en onderhoud</w:t>
            </w:r>
            <w:r>
              <w:rPr>
                <w:sz w:val="18"/>
              </w:rPr>
              <w:t>en</w:t>
            </w:r>
            <w:r w:rsidRPr="00F3748E">
              <w:rPr>
                <w:sz w:val="18"/>
              </w:rPr>
              <w:t xml:space="preserve"> machines/gereedschappen</w:t>
            </w:r>
          </w:p>
          <w:p w14:paraId="001A6C61" w14:textId="0534D5DC" w:rsidR="003D5638" w:rsidRPr="003D5638" w:rsidRDefault="00780BA0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 w:rsidRPr="003B6F11">
              <w:rPr>
                <w:sz w:val="18"/>
              </w:rPr>
              <w:t>belang technische voorschriften</w:t>
            </w:r>
            <w:r w:rsidR="003B6F11" w:rsidRPr="003B6F11">
              <w:rPr>
                <w:sz w:val="18"/>
              </w:rPr>
              <w:t xml:space="preserve"> en regelgeving</w:t>
            </w:r>
            <w:r w:rsidRPr="003B6F11">
              <w:rPr>
                <w:sz w:val="18"/>
              </w:rPr>
              <w:t xml:space="preserve"> </w:t>
            </w:r>
            <w:r w:rsidR="006869C3" w:rsidRPr="003B6F11">
              <w:rPr>
                <w:sz w:val="18"/>
              </w:rPr>
              <w:t>bouwknopen</w:t>
            </w:r>
          </w:p>
        </w:tc>
      </w:tr>
      <w:tr w:rsidR="00A04154" w:rsidRPr="00580AC7" w14:paraId="30B68DE2" w14:textId="77777777" w:rsidTr="00A04154">
        <w:tc>
          <w:tcPr>
            <w:tcW w:w="1838" w:type="dxa"/>
          </w:tcPr>
          <w:p w14:paraId="20F4AA8B" w14:textId="77777777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5AEB027" wp14:editId="41A4AE35">
                  <wp:extent cx="720000" cy="720000"/>
                  <wp:effectExtent l="0" t="0" r="4445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C2D1BC" w14:textId="178D409E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Patronen</w:t>
            </w:r>
          </w:p>
        </w:tc>
        <w:tc>
          <w:tcPr>
            <w:tcW w:w="7229" w:type="dxa"/>
          </w:tcPr>
          <w:p w14:paraId="187143B5" w14:textId="695CFE9F" w:rsidR="00FD0A7A" w:rsidRDefault="005767BE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h</w:t>
            </w:r>
            <w:r w:rsidR="00630115">
              <w:rPr>
                <w:sz w:val="18"/>
              </w:rPr>
              <w:t>orizontale en verticale bouwlijnen</w:t>
            </w:r>
          </w:p>
          <w:p w14:paraId="7140F075" w14:textId="144302F7" w:rsidR="00A04154" w:rsidRPr="00F3748E" w:rsidRDefault="00630115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bouwplannen</w:t>
            </w:r>
          </w:p>
          <w:p w14:paraId="2795CB4B" w14:textId="2FA110AD" w:rsidR="00A04154" w:rsidRDefault="007F5036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</w:t>
            </w:r>
            <w:r w:rsidR="00A04154" w:rsidRPr="00F3748E">
              <w:rPr>
                <w:sz w:val="18"/>
              </w:rPr>
              <w:t>tappenplannen</w:t>
            </w:r>
          </w:p>
          <w:p w14:paraId="51097A70" w14:textId="4950DBE9" w:rsidR="00630115" w:rsidRDefault="008F1C7E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metselverbanden</w:t>
            </w:r>
          </w:p>
          <w:p w14:paraId="3E11458C" w14:textId="62CC70D8" w:rsidR="00156DE9" w:rsidRDefault="00156DE9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tegelpatronen</w:t>
            </w:r>
          </w:p>
          <w:p w14:paraId="4E2D2828" w14:textId="48532E55" w:rsidR="008F1C7E" w:rsidRDefault="008F1C7E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classificatie van </w:t>
            </w:r>
            <w:r w:rsidR="00FB32A3">
              <w:rPr>
                <w:sz w:val="18"/>
              </w:rPr>
              <w:t>soorten bouw en isolatiematerialen</w:t>
            </w:r>
            <w:r w:rsidR="00156DE9">
              <w:rPr>
                <w:sz w:val="18"/>
              </w:rPr>
              <w:t>, tegelsoorten, …</w:t>
            </w:r>
          </w:p>
          <w:p w14:paraId="18F4E880" w14:textId="661E1C84" w:rsidR="00A04154" w:rsidRPr="00947618" w:rsidRDefault="00CD7BCF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ijzervlechttechnieken</w:t>
            </w:r>
          </w:p>
        </w:tc>
      </w:tr>
      <w:tr w:rsidR="00A04154" w:rsidRPr="00A9602E" w14:paraId="10F7A0BC" w14:textId="77777777" w:rsidTr="00A04154">
        <w:tc>
          <w:tcPr>
            <w:tcW w:w="1838" w:type="dxa"/>
          </w:tcPr>
          <w:p w14:paraId="4041920C" w14:textId="77777777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0530FFC0" wp14:editId="65BC0224">
                  <wp:extent cx="720000" cy="720000"/>
                  <wp:effectExtent l="0" t="0" r="4445" b="444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6DD67D" w14:textId="39C11B50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Schaal, verhouding en hoeveelheid</w:t>
            </w:r>
          </w:p>
        </w:tc>
        <w:tc>
          <w:tcPr>
            <w:tcW w:w="7229" w:type="dxa"/>
          </w:tcPr>
          <w:p w14:paraId="3D41345A" w14:textId="77777777" w:rsidR="0000350A" w:rsidRPr="0000350A" w:rsidRDefault="0000350A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00350A">
              <w:rPr>
                <w:sz w:val="18"/>
              </w:rPr>
              <w:t>meet- en kostenstaat</w:t>
            </w:r>
          </w:p>
          <w:p w14:paraId="09822EC6" w14:textId="77777777" w:rsidR="0000350A" w:rsidRPr="0000350A" w:rsidRDefault="0000350A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00350A">
              <w:rPr>
                <w:sz w:val="18"/>
              </w:rPr>
              <w:t>tekening- en planlezen</w:t>
            </w:r>
          </w:p>
          <w:p w14:paraId="62491FBE" w14:textId="77777777" w:rsidR="0000350A" w:rsidRPr="0000350A" w:rsidRDefault="0000350A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00350A">
              <w:rPr>
                <w:sz w:val="18"/>
              </w:rPr>
              <w:t>vochtgehalte, volumemassa, massadichtheid</w:t>
            </w:r>
          </w:p>
          <w:p w14:paraId="2A53B69C" w14:textId="48817A87" w:rsidR="0000350A" w:rsidRPr="0000350A" w:rsidRDefault="0008143D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samenstelling</w:t>
            </w:r>
            <w:r w:rsidR="0066079B">
              <w:rPr>
                <w:sz w:val="18"/>
              </w:rPr>
              <w:t xml:space="preserve"> mortel, beton, gestabiliseerd zand, …</w:t>
            </w:r>
          </w:p>
          <w:p w14:paraId="1ECA6CE1" w14:textId="28F765E6" w:rsidR="00A04154" w:rsidRPr="002574FD" w:rsidRDefault="0008143D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eenheden en symbolen</w:t>
            </w:r>
          </w:p>
        </w:tc>
      </w:tr>
      <w:tr w:rsidR="00A04154" w14:paraId="3F31DE52" w14:textId="77777777" w:rsidTr="00A04154">
        <w:tc>
          <w:tcPr>
            <w:tcW w:w="1838" w:type="dxa"/>
          </w:tcPr>
          <w:p w14:paraId="259002F3" w14:textId="66CAD51E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3D53B98D" wp14:editId="78AB0594">
                  <wp:extent cx="727200" cy="720000"/>
                  <wp:effectExtent l="0" t="0" r="0" b="444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E0133" w14:textId="081EEDA8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Stabiliteit en verandering</w:t>
            </w:r>
          </w:p>
        </w:tc>
        <w:tc>
          <w:tcPr>
            <w:tcW w:w="7229" w:type="dxa"/>
          </w:tcPr>
          <w:p w14:paraId="3CFD3523" w14:textId="2914425F" w:rsidR="00210E2D" w:rsidRDefault="00BD1FCB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gebruik isolatietechnieken</w:t>
            </w:r>
            <w:r w:rsidR="00120AFE">
              <w:rPr>
                <w:sz w:val="18"/>
              </w:rPr>
              <w:t xml:space="preserve"> in functie van </w:t>
            </w:r>
            <w:r w:rsidR="00345945">
              <w:rPr>
                <w:sz w:val="18"/>
              </w:rPr>
              <w:t>(</w:t>
            </w:r>
            <w:r w:rsidR="00FA17A1">
              <w:rPr>
                <w:sz w:val="18"/>
              </w:rPr>
              <w:t>constante</w:t>
            </w:r>
            <w:r w:rsidR="00345945">
              <w:rPr>
                <w:sz w:val="18"/>
              </w:rPr>
              <w:t>)</w:t>
            </w:r>
            <w:r w:rsidR="00FA17A1">
              <w:rPr>
                <w:sz w:val="18"/>
              </w:rPr>
              <w:t xml:space="preserve"> binnen</w:t>
            </w:r>
            <w:r w:rsidR="004061D5">
              <w:rPr>
                <w:sz w:val="18"/>
              </w:rPr>
              <w:t>temperatuur</w:t>
            </w:r>
          </w:p>
          <w:p w14:paraId="0DE0BE26" w14:textId="12337928" w:rsidR="00A04154" w:rsidRPr="00DD469A" w:rsidRDefault="008A6F5E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minimale betondekking gewapend beton in functie van </w:t>
            </w:r>
            <w:r w:rsidR="00C44228">
              <w:rPr>
                <w:sz w:val="18"/>
              </w:rPr>
              <w:t>bescherming wapening</w:t>
            </w:r>
          </w:p>
        </w:tc>
      </w:tr>
      <w:tr w:rsidR="00A04154" w14:paraId="55AF149F" w14:textId="77777777" w:rsidTr="00A04154">
        <w:tc>
          <w:tcPr>
            <w:tcW w:w="1838" w:type="dxa"/>
          </w:tcPr>
          <w:p w14:paraId="1E5C9968" w14:textId="1792F571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A5E32D0" wp14:editId="5401EB30">
                  <wp:extent cx="720000" cy="720000"/>
                  <wp:effectExtent l="0" t="0" r="444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2AC55B" w14:textId="19925892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Structuur en functie</w:t>
            </w:r>
          </w:p>
        </w:tc>
        <w:tc>
          <w:tcPr>
            <w:tcW w:w="7229" w:type="dxa"/>
          </w:tcPr>
          <w:p w14:paraId="2652B6F9" w14:textId="4E423351" w:rsidR="00CD0E9B" w:rsidRDefault="00CD0E9B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 w:rsidRPr="00F3748E">
              <w:rPr>
                <w:sz w:val="18"/>
              </w:rPr>
              <w:t>keuze technieken en materialen</w:t>
            </w:r>
            <w:r>
              <w:rPr>
                <w:sz w:val="18"/>
              </w:rPr>
              <w:t xml:space="preserve"> in functie van ontwerpspecificaties</w:t>
            </w:r>
          </w:p>
          <w:p w14:paraId="55D771D5" w14:textId="33513F1B" w:rsidR="00CD0E9B" w:rsidRDefault="00192372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samenstellende delen bouwknopen, dekvloeren, muur- en betonconstructies, …</w:t>
            </w:r>
          </w:p>
          <w:p w14:paraId="4EEEAD60" w14:textId="7FC1864F" w:rsidR="006C7CB2" w:rsidRDefault="007500DB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integratie ge</w:t>
            </w:r>
            <w:r w:rsidR="00C46241">
              <w:rPr>
                <w:sz w:val="18"/>
              </w:rPr>
              <w:t xml:space="preserve">prefabriceerde elementen </w:t>
            </w:r>
            <w:r w:rsidR="00F32EE8">
              <w:rPr>
                <w:sz w:val="18"/>
              </w:rPr>
              <w:t xml:space="preserve">in functie van stabiliteit </w:t>
            </w:r>
            <w:r w:rsidR="00C46241">
              <w:rPr>
                <w:sz w:val="18"/>
              </w:rPr>
              <w:t>muurconstructie</w:t>
            </w:r>
          </w:p>
          <w:p w14:paraId="3E4A71B8" w14:textId="5BB07BA8" w:rsidR="00F32EE8" w:rsidRDefault="0079608F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gebruik waterkering en thermische isolatie </w:t>
            </w:r>
            <w:r w:rsidR="00597912">
              <w:rPr>
                <w:sz w:val="18"/>
              </w:rPr>
              <w:t>bij muurconstructies</w:t>
            </w:r>
          </w:p>
          <w:p w14:paraId="1C84C888" w14:textId="407442EF" w:rsidR="00597912" w:rsidRDefault="00D52288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>wapeningstechnieken gewapend beton</w:t>
            </w:r>
          </w:p>
          <w:p w14:paraId="3EE23589" w14:textId="4641DCCA" w:rsidR="00A04154" w:rsidRPr="00E30A12" w:rsidRDefault="00E30A12" w:rsidP="00904861">
            <w:pPr>
              <w:pStyle w:val="Lijstalinea"/>
              <w:numPr>
                <w:ilvl w:val="0"/>
                <w:numId w:val="3"/>
              </w:numPr>
              <w:ind w:left="312"/>
              <w:rPr>
                <w:sz w:val="18"/>
              </w:rPr>
            </w:pPr>
            <w:r>
              <w:rPr>
                <w:sz w:val="18"/>
              </w:rPr>
              <w:t xml:space="preserve">structuur en werking </w:t>
            </w:r>
            <w:r w:rsidR="00555DBD">
              <w:rPr>
                <w:sz w:val="18"/>
              </w:rPr>
              <w:t>huisriolering en afwaterin</w:t>
            </w:r>
            <w:r>
              <w:rPr>
                <w:sz w:val="18"/>
              </w:rPr>
              <w:t>gstelsel</w:t>
            </w:r>
          </w:p>
        </w:tc>
      </w:tr>
      <w:tr w:rsidR="00A04154" w14:paraId="5190556A" w14:textId="77777777" w:rsidTr="00A04154">
        <w:tc>
          <w:tcPr>
            <w:tcW w:w="1838" w:type="dxa"/>
          </w:tcPr>
          <w:p w14:paraId="3AFF9400" w14:textId="77777777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006AD3">
              <w:rPr>
                <w:noProof/>
                <w:sz w:val="20"/>
                <w:lang w:eastAsia="nl-BE"/>
              </w:rPr>
              <w:drawing>
                <wp:inline distT="0" distB="0" distL="0" distR="0" wp14:anchorId="73A581F6" wp14:editId="68A863FB">
                  <wp:extent cx="720000" cy="720000"/>
                  <wp:effectExtent l="0" t="0" r="4445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B6EC5B" w14:textId="1AA8061F" w:rsidR="00A04154" w:rsidRPr="00006AD3" w:rsidRDefault="00A04154" w:rsidP="00904861">
            <w:pPr>
              <w:jc w:val="center"/>
              <w:rPr>
                <w:noProof/>
                <w:sz w:val="20"/>
                <w:lang w:eastAsia="nl-BE"/>
              </w:rPr>
            </w:pPr>
            <w:r w:rsidRPr="00F3748E">
              <w:rPr>
                <w:noProof/>
                <w:sz w:val="18"/>
                <w:lang w:eastAsia="nl-BE"/>
              </w:rPr>
              <w:t>Systemen en modellen</w:t>
            </w:r>
          </w:p>
        </w:tc>
        <w:tc>
          <w:tcPr>
            <w:tcW w:w="7229" w:type="dxa"/>
          </w:tcPr>
          <w:p w14:paraId="3A7E3B14" w14:textId="54869EF7" w:rsidR="008A081C" w:rsidRPr="0030200E" w:rsidRDefault="008A081C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aanzichten ontwerptekeningen en plannen</w:t>
            </w:r>
          </w:p>
          <w:p w14:paraId="215CAAF8" w14:textId="4DA48AC4" w:rsidR="00AD1B7E" w:rsidRDefault="00A64555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tekenprojecties</w:t>
            </w:r>
            <w:r w:rsidR="00BB09B4">
              <w:rPr>
                <w:sz w:val="18"/>
              </w:rPr>
              <w:t xml:space="preserve"> en -normen</w:t>
            </w:r>
          </w:p>
          <w:p w14:paraId="5D417583" w14:textId="223A4289" w:rsidR="00A77AA7" w:rsidRDefault="00A77AA7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wapeningsplan</w:t>
            </w:r>
          </w:p>
          <w:p w14:paraId="43A178C4" w14:textId="77777777" w:rsidR="00A04154" w:rsidRDefault="00B056D6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isolatienormen</w:t>
            </w:r>
          </w:p>
          <w:p w14:paraId="36D3FBCF" w14:textId="25E33F5C" w:rsidR="006C4D78" w:rsidRDefault="006C4D78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bouw en werking gereedschappen en machines</w:t>
            </w:r>
          </w:p>
          <w:p w14:paraId="5C963BAB" w14:textId="03D81B32" w:rsidR="006C4D78" w:rsidRPr="00420CB1" w:rsidRDefault="002259AB" w:rsidP="00904861">
            <w:pPr>
              <w:pStyle w:val="Lijstalinea"/>
              <w:numPr>
                <w:ilvl w:val="0"/>
                <w:numId w:val="3"/>
              </w:numPr>
              <w:ind w:left="312" w:hanging="357"/>
              <w:rPr>
                <w:sz w:val="18"/>
              </w:rPr>
            </w:pPr>
            <w:r>
              <w:rPr>
                <w:sz w:val="18"/>
              </w:rPr>
              <w:t>samenstellende delen van een bouwconstructie</w:t>
            </w:r>
          </w:p>
        </w:tc>
      </w:tr>
    </w:tbl>
    <w:p w14:paraId="05CE208E" w14:textId="58D71A9C" w:rsidR="00E44C75" w:rsidRDefault="00E44C75" w:rsidP="00904861">
      <w:pPr>
        <w:spacing w:before="240" w:after="0" w:line="240" w:lineRule="auto"/>
        <w:rPr>
          <w:noProof/>
          <w:lang w:eastAsia="nl-BE"/>
        </w:rPr>
      </w:pPr>
    </w:p>
    <w:sectPr w:rsidR="00E4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 Claerhout" w:date="2023-03-21T17:01:00Z" w:initials="SC">
    <w:p w14:paraId="2B97B957" w14:textId="77777777" w:rsidR="002D5501" w:rsidRDefault="002D5501">
      <w:pPr>
        <w:pStyle w:val="Tekstopmerking"/>
      </w:pPr>
      <w:r>
        <w:rPr>
          <w:rStyle w:val="Verwijzingopmerking"/>
        </w:rPr>
        <w:annotationRef/>
      </w:r>
      <w:r>
        <w:t>Dit document werd geselecteerd voor de database Vakdidactiek. Het document is opgemaakt door de pedagogische begeleidingsdienst van GO! en maakt de STEM-concepten concreet voor deze studierichting. Ga zeker te rade op de website van je pedagogische begeleidingsdienst voor ondersteunende documenten zoals deze!</w:t>
      </w:r>
    </w:p>
    <w:p w14:paraId="76AE10A6" w14:textId="77777777" w:rsidR="002D5501" w:rsidRDefault="002D5501">
      <w:pPr>
        <w:pStyle w:val="Tekstopmerking"/>
      </w:pPr>
    </w:p>
    <w:p w14:paraId="3DD5D8E8" w14:textId="77777777" w:rsidR="002D5501" w:rsidRDefault="002D5501" w:rsidP="00A27F83">
      <w:pPr>
        <w:pStyle w:val="Tekstopmerking"/>
      </w:pPr>
      <w:r>
        <w:t xml:space="preserve">Wil je nog meer van vakdidactische praktijkvoorbeelden? Ga dan naar </w:t>
      </w:r>
      <w:hyperlink r:id="rId1" w:history="1">
        <w:r w:rsidRPr="00A27F83">
          <w:rPr>
            <w:rStyle w:val="Hyperlink"/>
          </w:rPr>
          <w:t>Vakdidactiek Overview | De Vlaamse Hogescholenraad</w:t>
        </w:r>
      </w:hyperlink>
      <w:r>
        <w:t xml:space="preserve"> 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D5D8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615C" w16cex:dateUtc="2023-03-21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5D8E8" w16cid:durableId="27C461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530E" w14:textId="77777777" w:rsidR="00DA178B" w:rsidRDefault="00DA178B" w:rsidP="001A7327">
      <w:pPr>
        <w:spacing w:after="0" w:line="240" w:lineRule="auto"/>
      </w:pPr>
      <w:r>
        <w:separator/>
      </w:r>
    </w:p>
  </w:endnote>
  <w:endnote w:type="continuationSeparator" w:id="0">
    <w:p w14:paraId="4A87DCE0" w14:textId="77777777" w:rsidR="00DA178B" w:rsidRDefault="00DA178B" w:rsidP="001A7327">
      <w:pPr>
        <w:spacing w:after="0" w:line="240" w:lineRule="auto"/>
      </w:pPr>
      <w:r>
        <w:continuationSeparator/>
      </w:r>
    </w:p>
  </w:endnote>
  <w:endnote w:type="continuationNotice" w:id="1">
    <w:p w14:paraId="45039CD8" w14:textId="77777777" w:rsidR="00B7628F" w:rsidRDefault="00B76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0311" w14:textId="77777777" w:rsidR="00DA178B" w:rsidRDefault="00DA178B" w:rsidP="001A7327">
      <w:pPr>
        <w:spacing w:after="0" w:line="240" w:lineRule="auto"/>
      </w:pPr>
      <w:r>
        <w:separator/>
      </w:r>
    </w:p>
  </w:footnote>
  <w:footnote w:type="continuationSeparator" w:id="0">
    <w:p w14:paraId="4B9D4D49" w14:textId="77777777" w:rsidR="00DA178B" w:rsidRDefault="00DA178B" w:rsidP="001A7327">
      <w:pPr>
        <w:spacing w:after="0" w:line="240" w:lineRule="auto"/>
      </w:pPr>
      <w:r>
        <w:continuationSeparator/>
      </w:r>
    </w:p>
  </w:footnote>
  <w:footnote w:type="continuationNotice" w:id="1">
    <w:p w14:paraId="75EE2BC4" w14:textId="77777777" w:rsidR="00B7628F" w:rsidRDefault="00B762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2BEB"/>
    <w:multiLevelType w:val="hybridMultilevel"/>
    <w:tmpl w:val="4706098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0CFA"/>
    <w:multiLevelType w:val="hybridMultilevel"/>
    <w:tmpl w:val="289C2F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B1CD4"/>
    <w:multiLevelType w:val="hybridMultilevel"/>
    <w:tmpl w:val="9318A2EA"/>
    <w:lvl w:ilvl="0" w:tplc="0813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744672E5"/>
    <w:multiLevelType w:val="hybridMultilevel"/>
    <w:tmpl w:val="10640C1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310836">
    <w:abstractNumId w:val="2"/>
  </w:num>
  <w:num w:numId="2" w16cid:durableId="1134712137">
    <w:abstractNumId w:val="1"/>
  </w:num>
  <w:num w:numId="3" w16cid:durableId="929041233">
    <w:abstractNumId w:val="0"/>
  </w:num>
  <w:num w:numId="4" w16cid:durableId="207369277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Claerhout">
    <w15:presenceInfo w15:providerId="AD" w15:userId="S::saracl@arteveldehs.be::d93f9327-b007-474c-8006-37ec43247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79"/>
    <w:rsid w:val="0000350A"/>
    <w:rsid w:val="00006AD3"/>
    <w:rsid w:val="000323BB"/>
    <w:rsid w:val="0008143D"/>
    <w:rsid w:val="000B707B"/>
    <w:rsid w:val="000D1174"/>
    <w:rsid w:val="00106FB1"/>
    <w:rsid w:val="00120AFE"/>
    <w:rsid w:val="00123CA9"/>
    <w:rsid w:val="001260AF"/>
    <w:rsid w:val="00156DE9"/>
    <w:rsid w:val="00170E8A"/>
    <w:rsid w:val="00192372"/>
    <w:rsid w:val="001A7327"/>
    <w:rsid w:val="001D68BA"/>
    <w:rsid w:val="001F75AD"/>
    <w:rsid w:val="00210E2D"/>
    <w:rsid w:val="00215CB5"/>
    <w:rsid w:val="0021615E"/>
    <w:rsid w:val="002259AB"/>
    <w:rsid w:val="00246E0C"/>
    <w:rsid w:val="00252F8D"/>
    <w:rsid w:val="002574FD"/>
    <w:rsid w:val="0027260F"/>
    <w:rsid w:val="002B6D96"/>
    <w:rsid w:val="002C5630"/>
    <w:rsid w:val="002C7095"/>
    <w:rsid w:val="002D5501"/>
    <w:rsid w:val="00323EEC"/>
    <w:rsid w:val="00327635"/>
    <w:rsid w:val="00345945"/>
    <w:rsid w:val="00390840"/>
    <w:rsid w:val="003925E0"/>
    <w:rsid w:val="00394C8F"/>
    <w:rsid w:val="003B6F11"/>
    <w:rsid w:val="003D5638"/>
    <w:rsid w:val="003F6DB6"/>
    <w:rsid w:val="004002C2"/>
    <w:rsid w:val="004061D5"/>
    <w:rsid w:val="00420ABD"/>
    <w:rsid w:val="00420CB1"/>
    <w:rsid w:val="00425100"/>
    <w:rsid w:val="004A12AC"/>
    <w:rsid w:val="00507D81"/>
    <w:rsid w:val="00555DBD"/>
    <w:rsid w:val="00557CAD"/>
    <w:rsid w:val="005767BE"/>
    <w:rsid w:val="0058075B"/>
    <w:rsid w:val="00580AC7"/>
    <w:rsid w:val="00597912"/>
    <w:rsid w:val="005B1A0C"/>
    <w:rsid w:val="005C3635"/>
    <w:rsid w:val="00601FBC"/>
    <w:rsid w:val="00623148"/>
    <w:rsid w:val="00630115"/>
    <w:rsid w:val="0066079B"/>
    <w:rsid w:val="006869C3"/>
    <w:rsid w:val="006C4D78"/>
    <w:rsid w:val="006C7CB2"/>
    <w:rsid w:val="006F00BA"/>
    <w:rsid w:val="007500DB"/>
    <w:rsid w:val="007706DA"/>
    <w:rsid w:val="00780BA0"/>
    <w:rsid w:val="0079608F"/>
    <w:rsid w:val="007A006A"/>
    <w:rsid w:val="007F5036"/>
    <w:rsid w:val="00814BC5"/>
    <w:rsid w:val="008221D7"/>
    <w:rsid w:val="00823F8A"/>
    <w:rsid w:val="00866721"/>
    <w:rsid w:val="00880BB9"/>
    <w:rsid w:val="008A081C"/>
    <w:rsid w:val="008A35DF"/>
    <w:rsid w:val="008A6F5E"/>
    <w:rsid w:val="008B1433"/>
    <w:rsid w:val="008E13C8"/>
    <w:rsid w:val="008F1C7E"/>
    <w:rsid w:val="00904861"/>
    <w:rsid w:val="00913A16"/>
    <w:rsid w:val="00913C46"/>
    <w:rsid w:val="00932BFF"/>
    <w:rsid w:val="00947618"/>
    <w:rsid w:val="00966143"/>
    <w:rsid w:val="009672C4"/>
    <w:rsid w:val="00976179"/>
    <w:rsid w:val="00984BB6"/>
    <w:rsid w:val="009F43D5"/>
    <w:rsid w:val="00A04154"/>
    <w:rsid w:val="00A44B9B"/>
    <w:rsid w:val="00A53EDC"/>
    <w:rsid w:val="00A54635"/>
    <w:rsid w:val="00A57563"/>
    <w:rsid w:val="00A607FB"/>
    <w:rsid w:val="00A64555"/>
    <w:rsid w:val="00A77AA7"/>
    <w:rsid w:val="00A9602E"/>
    <w:rsid w:val="00AD1B7E"/>
    <w:rsid w:val="00B056D6"/>
    <w:rsid w:val="00B13876"/>
    <w:rsid w:val="00B30FB9"/>
    <w:rsid w:val="00B370BD"/>
    <w:rsid w:val="00B65F79"/>
    <w:rsid w:val="00B7628F"/>
    <w:rsid w:val="00BB075D"/>
    <w:rsid w:val="00BB09B4"/>
    <w:rsid w:val="00BD1FCB"/>
    <w:rsid w:val="00BE1AB4"/>
    <w:rsid w:val="00BE6D24"/>
    <w:rsid w:val="00BF307C"/>
    <w:rsid w:val="00C05E2B"/>
    <w:rsid w:val="00C23EBD"/>
    <w:rsid w:val="00C44228"/>
    <w:rsid w:val="00C46241"/>
    <w:rsid w:val="00C53CDC"/>
    <w:rsid w:val="00C9632C"/>
    <w:rsid w:val="00CA039B"/>
    <w:rsid w:val="00CA59E7"/>
    <w:rsid w:val="00CB52C6"/>
    <w:rsid w:val="00CD0E9B"/>
    <w:rsid w:val="00CD16BE"/>
    <w:rsid w:val="00CD7BCF"/>
    <w:rsid w:val="00CE5C42"/>
    <w:rsid w:val="00D1267E"/>
    <w:rsid w:val="00D52288"/>
    <w:rsid w:val="00D74071"/>
    <w:rsid w:val="00D751AE"/>
    <w:rsid w:val="00DA178B"/>
    <w:rsid w:val="00DB5C03"/>
    <w:rsid w:val="00DD469A"/>
    <w:rsid w:val="00DE1B0B"/>
    <w:rsid w:val="00DF2B0B"/>
    <w:rsid w:val="00E0265F"/>
    <w:rsid w:val="00E215A9"/>
    <w:rsid w:val="00E30A12"/>
    <w:rsid w:val="00E44C75"/>
    <w:rsid w:val="00E52CE2"/>
    <w:rsid w:val="00E73140"/>
    <w:rsid w:val="00E914ED"/>
    <w:rsid w:val="00ED3919"/>
    <w:rsid w:val="00F02EF2"/>
    <w:rsid w:val="00F11312"/>
    <w:rsid w:val="00F118D1"/>
    <w:rsid w:val="00F15A19"/>
    <w:rsid w:val="00F16261"/>
    <w:rsid w:val="00F32EE8"/>
    <w:rsid w:val="00F3748E"/>
    <w:rsid w:val="00F7096C"/>
    <w:rsid w:val="00F804FD"/>
    <w:rsid w:val="00F80659"/>
    <w:rsid w:val="00FA17A1"/>
    <w:rsid w:val="00FB32A3"/>
    <w:rsid w:val="00FD0A7A"/>
    <w:rsid w:val="00FE6DC8"/>
    <w:rsid w:val="6B5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1D7"/>
  <w15:chartTrackingRefBased/>
  <w15:docId w15:val="{7F3EA07C-9928-48DA-A959-2037BA5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7327"/>
  </w:style>
  <w:style w:type="paragraph" w:styleId="Voettekst">
    <w:name w:val="footer"/>
    <w:basedOn w:val="Standaard"/>
    <w:link w:val="VoettekstChar"/>
    <w:uiPriority w:val="99"/>
    <w:unhideWhenUsed/>
    <w:rsid w:val="001A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7327"/>
  </w:style>
  <w:style w:type="paragraph" w:styleId="Lijstalinea">
    <w:name w:val="List Paragraph"/>
    <w:basedOn w:val="Standaard"/>
    <w:uiPriority w:val="34"/>
    <w:qFormat/>
    <w:rsid w:val="000B70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3748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763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607F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607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A607FB"/>
    <w:rPr>
      <w:vertAlign w:val="superscript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55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550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laamsehogescholenraad.be/nl/vakdidactie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374DFB-CC38-44A8-B150-500DA0D59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8F1A-F83C-458B-B9EC-26932553D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FD7F36-3AB3-458F-BD54-20390570C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cda4f-1764-432f-b4fc-99e563b1ab1d"/>
    <ds:schemaRef ds:uri="0cae065b-a4fa-4577-b13f-6c5906096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5E5B9-417C-4F45-85C2-CDA8B3EC01E7}">
  <ds:schemaRefs>
    <ds:schemaRef ds:uri="http://schemas.microsoft.com/office/2006/metadata/properties"/>
    <ds:schemaRef ds:uri="http://schemas.microsoft.com/office/infopath/2007/PartnerControls"/>
    <ds:schemaRef ds:uri="0cae065b-a4fa-4577-b13f-6c590609659b"/>
    <ds:schemaRef ds:uri="0b6cda4f-1764-432f-b4fc-99e563b1ab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Company>GO!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Devenyn Ingrid</dc:creator>
  <cp:keywords/>
  <dc:description/>
  <cp:lastModifiedBy>Sara Claerhout</cp:lastModifiedBy>
  <cp:revision>84</cp:revision>
  <dcterms:created xsi:type="dcterms:W3CDTF">2021-03-19T09:29:00Z</dcterms:created>
  <dcterms:modified xsi:type="dcterms:W3CDTF">2023-03-21T16:01:00Z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  <property fmtid="{D5CDD505-2E9C-101B-9397-08002B2CF9AE}" pid="3" name="MediaServiceImageTags">
    <vt:lpwstr/>
  </property>
</Properties>
</file>